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13</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14</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16</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w:t>
      </w:r>
      <w:r>
        <w:rPr>
          <w:rFonts w:hint="eastAsia"/>
          <w:lang w:val="en-US" w:eastAsia="zh-CN"/>
        </w:rPr>
        <w:t>0</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3</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24</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二十七、霸州市霸州镇老堤中心小学收支预算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1114.99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1114.99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1114.99</w:t>
            </w:r>
          </w:p>
        </w:tc>
        <w:tc>
          <w:tcPr>
            <w:tcW w:w="4535" w:type="dxa"/>
            <w:vAlign w:val="center"/>
          </w:tcPr>
          <w:p>
            <w:pPr>
              <w:pStyle w:val="24"/>
            </w:pPr>
            <w:r>
              <w:t>本年支出合计</w:t>
            </w:r>
          </w:p>
        </w:tc>
        <w:tc>
          <w:tcPr>
            <w:tcW w:w="2126" w:type="dxa"/>
            <w:vAlign w:val="center"/>
          </w:tcPr>
          <w:p>
            <w:pPr>
              <w:pStyle w:val="25"/>
            </w:pPr>
            <w:r>
              <w:t>1114.99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1114.99</w:t>
            </w:r>
          </w:p>
        </w:tc>
        <w:tc>
          <w:tcPr>
            <w:tcW w:w="4535" w:type="dxa"/>
            <w:vAlign w:val="center"/>
          </w:tcPr>
          <w:p>
            <w:pPr>
              <w:pStyle w:val="24"/>
            </w:pPr>
            <w:r>
              <w:t>支出总计</w:t>
            </w:r>
          </w:p>
        </w:tc>
        <w:tc>
          <w:tcPr>
            <w:tcW w:w="2126" w:type="dxa"/>
            <w:vAlign w:val="center"/>
          </w:tcPr>
          <w:p>
            <w:pPr>
              <w:pStyle w:val="25"/>
            </w:pPr>
            <w:r>
              <w:t>1114.99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1114.99</w:t>
            </w:r>
          </w:p>
        </w:tc>
        <w:tc>
          <w:tcPr>
            <w:tcW w:w="1134" w:type="dxa"/>
            <w:vAlign w:val="center"/>
          </w:tcPr>
          <w:p>
            <w:pPr>
              <w:pStyle w:val="25"/>
            </w:pPr>
            <w:r>
              <w:t>1114.99</w:t>
            </w:r>
          </w:p>
        </w:tc>
        <w:tc>
          <w:tcPr>
            <w:tcW w:w="1134" w:type="dxa"/>
            <w:vAlign w:val="center"/>
          </w:tcPr>
          <w:p>
            <w:pPr>
              <w:pStyle w:val="25"/>
            </w:pPr>
            <w:r>
              <w:t>1114.99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1114.99</w:t>
            </w:r>
          </w:p>
        </w:tc>
        <w:tc>
          <w:tcPr>
            <w:tcW w:w="1134" w:type="dxa"/>
            <w:vAlign w:val="center"/>
          </w:tcPr>
          <w:p>
            <w:pPr>
              <w:pStyle w:val="21"/>
            </w:pPr>
            <w:r>
              <w:t>1114.99</w:t>
            </w:r>
          </w:p>
        </w:tc>
        <w:tc>
          <w:tcPr>
            <w:tcW w:w="1134" w:type="dxa"/>
            <w:vAlign w:val="center"/>
          </w:tcPr>
          <w:p>
            <w:pPr>
              <w:pStyle w:val="21"/>
            </w:pPr>
            <w:r>
              <w:t>1114.99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1114.99</w:t>
            </w:r>
          </w:p>
        </w:tc>
        <w:tc>
          <w:tcPr>
            <w:tcW w:w="1134" w:type="dxa"/>
            <w:vAlign w:val="center"/>
          </w:tcPr>
          <w:p>
            <w:pPr>
              <w:pStyle w:val="21"/>
            </w:pPr>
            <w:r>
              <w:t>1114.99</w:t>
            </w:r>
          </w:p>
        </w:tc>
        <w:tc>
          <w:tcPr>
            <w:tcW w:w="1134" w:type="dxa"/>
            <w:vAlign w:val="center"/>
          </w:tcPr>
          <w:p>
            <w:pPr>
              <w:pStyle w:val="21"/>
            </w:pPr>
            <w:r>
              <w:t>1114.99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13.28</w:t>
            </w:r>
          </w:p>
        </w:tc>
        <w:tc>
          <w:tcPr>
            <w:tcW w:w="1134" w:type="dxa"/>
            <w:vAlign w:val="center"/>
          </w:tcPr>
          <w:p>
            <w:pPr>
              <w:pStyle w:val="21"/>
            </w:pPr>
            <w:r>
              <w:t>13.28</w:t>
            </w:r>
          </w:p>
        </w:tc>
        <w:tc>
          <w:tcPr>
            <w:tcW w:w="1134" w:type="dxa"/>
            <w:vAlign w:val="center"/>
          </w:tcPr>
          <w:p>
            <w:pPr>
              <w:pStyle w:val="21"/>
            </w:pPr>
            <w:r>
              <w:t>13.28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1101.71</w:t>
            </w:r>
          </w:p>
        </w:tc>
        <w:tc>
          <w:tcPr>
            <w:tcW w:w="1134" w:type="dxa"/>
            <w:vAlign w:val="center"/>
          </w:tcPr>
          <w:p>
            <w:pPr>
              <w:pStyle w:val="21"/>
            </w:pPr>
            <w:r>
              <w:t>1101.71</w:t>
            </w:r>
          </w:p>
        </w:tc>
        <w:tc>
          <w:tcPr>
            <w:tcW w:w="1134" w:type="dxa"/>
            <w:vAlign w:val="center"/>
          </w:tcPr>
          <w:p>
            <w:pPr>
              <w:pStyle w:val="21"/>
            </w:pPr>
            <w:r>
              <w:t>1101.71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1114.99</w:t>
            </w:r>
          </w:p>
        </w:tc>
        <w:tc>
          <w:tcPr>
            <w:tcW w:w="1361" w:type="dxa"/>
            <w:vAlign w:val="center"/>
          </w:tcPr>
          <w:p>
            <w:pPr>
              <w:pStyle w:val="25"/>
            </w:pPr>
            <w:r>
              <w:t>1044.76</w:t>
            </w:r>
          </w:p>
        </w:tc>
        <w:tc>
          <w:tcPr>
            <w:tcW w:w="1361" w:type="dxa"/>
            <w:vAlign w:val="center"/>
          </w:tcPr>
          <w:p>
            <w:pPr>
              <w:pStyle w:val="25"/>
            </w:pPr>
            <w:r>
              <w:t>70.23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1114.99</w:t>
            </w:r>
          </w:p>
        </w:tc>
        <w:tc>
          <w:tcPr>
            <w:tcW w:w="1361" w:type="dxa"/>
            <w:vAlign w:val="center"/>
          </w:tcPr>
          <w:p>
            <w:pPr>
              <w:pStyle w:val="21"/>
            </w:pPr>
            <w:r>
              <w:t>1044.76</w:t>
            </w:r>
          </w:p>
        </w:tc>
        <w:tc>
          <w:tcPr>
            <w:tcW w:w="1361" w:type="dxa"/>
            <w:vAlign w:val="center"/>
          </w:tcPr>
          <w:p>
            <w:pPr>
              <w:pStyle w:val="21"/>
            </w:pPr>
            <w:r>
              <w:t>70.23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1114.99</w:t>
            </w:r>
          </w:p>
        </w:tc>
        <w:tc>
          <w:tcPr>
            <w:tcW w:w="1361" w:type="dxa"/>
            <w:vAlign w:val="center"/>
          </w:tcPr>
          <w:p>
            <w:pPr>
              <w:pStyle w:val="21"/>
            </w:pPr>
            <w:r>
              <w:t>1044.76</w:t>
            </w:r>
          </w:p>
        </w:tc>
        <w:tc>
          <w:tcPr>
            <w:tcW w:w="1361" w:type="dxa"/>
            <w:vAlign w:val="center"/>
          </w:tcPr>
          <w:p>
            <w:pPr>
              <w:pStyle w:val="21"/>
            </w:pPr>
            <w:r>
              <w:t>70.23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13.28</w:t>
            </w:r>
          </w:p>
        </w:tc>
        <w:tc>
          <w:tcPr>
            <w:tcW w:w="1361" w:type="dxa"/>
            <w:vAlign w:val="center"/>
          </w:tcPr>
          <w:p>
            <w:pPr>
              <w:pStyle w:val="21"/>
            </w:pPr>
            <w:r>
              <w:t>2.08</w:t>
            </w:r>
          </w:p>
        </w:tc>
        <w:tc>
          <w:tcPr>
            <w:tcW w:w="1361" w:type="dxa"/>
            <w:vAlign w:val="center"/>
          </w:tcPr>
          <w:p>
            <w:pPr>
              <w:pStyle w:val="21"/>
            </w:pPr>
            <w:r>
              <w:t>11.20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1101.71</w:t>
            </w:r>
          </w:p>
        </w:tc>
        <w:tc>
          <w:tcPr>
            <w:tcW w:w="1361" w:type="dxa"/>
            <w:vAlign w:val="center"/>
          </w:tcPr>
          <w:p>
            <w:pPr>
              <w:pStyle w:val="21"/>
            </w:pPr>
            <w:r>
              <w:t>1042.68</w:t>
            </w:r>
          </w:p>
        </w:tc>
        <w:tc>
          <w:tcPr>
            <w:tcW w:w="1361" w:type="dxa"/>
            <w:vAlign w:val="center"/>
          </w:tcPr>
          <w:p>
            <w:pPr>
              <w:pStyle w:val="21"/>
            </w:pPr>
            <w:r>
              <w:t>59.03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1114.99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1114.99</w:t>
            </w:r>
          </w:p>
        </w:tc>
        <w:tc>
          <w:tcPr>
            <w:tcW w:w="1474" w:type="dxa"/>
            <w:vAlign w:val="center"/>
          </w:tcPr>
          <w:p>
            <w:pPr>
              <w:pStyle w:val="21"/>
            </w:pPr>
            <w:r>
              <w:t>1114.99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1114.99</w:t>
            </w:r>
          </w:p>
        </w:tc>
        <w:tc>
          <w:tcPr>
            <w:tcW w:w="3402" w:type="dxa"/>
            <w:vAlign w:val="center"/>
          </w:tcPr>
          <w:p>
            <w:pPr>
              <w:pStyle w:val="24"/>
            </w:pPr>
            <w:r>
              <w:t>本年支出合计</w:t>
            </w:r>
          </w:p>
        </w:tc>
        <w:tc>
          <w:tcPr>
            <w:tcW w:w="1474" w:type="dxa"/>
            <w:vAlign w:val="center"/>
          </w:tcPr>
          <w:p>
            <w:pPr>
              <w:pStyle w:val="25"/>
            </w:pPr>
            <w:r>
              <w:t>1114.99</w:t>
            </w:r>
          </w:p>
        </w:tc>
        <w:tc>
          <w:tcPr>
            <w:tcW w:w="1474" w:type="dxa"/>
            <w:vAlign w:val="center"/>
          </w:tcPr>
          <w:p>
            <w:pPr>
              <w:pStyle w:val="25"/>
            </w:pPr>
            <w:r>
              <w:t>1114.99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1114.99</w:t>
            </w:r>
          </w:p>
        </w:tc>
        <w:tc>
          <w:tcPr>
            <w:tcW w:w="3402" w:type="dxa"/>
            <w:vAlign w:val="center"/>
          </w:tcPr>
          <w:p>
            <w:pPr>
              <w:pStyle w:val="24"/>
            </w:pPr>
            <w:r>
              <w:t>支出总计</w:t>
            </w:r>
          </w:p>
        </w:tc>
        <w:tc>
          <w:tcPr>
            <w:tcW w:w="1474" w:type="dxa"/>
            <w:vAlign w:val="center"/>
          </w:tcPr>
          <w:p>
            <w:pPr>
              <w:pStyle w:val="25"/>
            </w:pPr>
            <w:r>
              <w:t>1114.99</w:t>
            </w:r>
          </w:p>
        </w:tc>
        <w:tc>
          <w:tcPr>
            <w:tcW w:w="1474" w:type="dxa"/>
            <w:vAlign w:val="center"/>
          </w:tcPr>
          <w:p>
            <w:pPr>
              <w:pStyle w:val="25"/>
            </w:pPr>
            <w:r>
              <w:t>1114.99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1114.99</w:t>
            </w:r>
          </w:p>
        </w:tc>
        <w:tc>
          <w:tcPr>
            <w:tcW w:w="2551" w:type="dxa"/>
            <w:vAlign w:val="center"/>
          </w:tcPr>
          <w:p>
            <w:pPr>
              <w:pStyle w:val="25"/>
            </w:pPr>
            <w:r>
              <w:t>1044.76</w:t>
            </w:r>
          </w:p>
        </w:tc>
        <w:tc>
          <w:tcPr>
            <w:tcW w:w="2551" w:type="dxa"/>
            <w:vAlign w:val="center"/>
          </w:tcPr>
          <w:p>
            <w:pPr>
              <w:pStyle w:val="25"/>
            </w:pPr>
            <w:r>
              <w:t>70.23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1114.99</w:t>
            </w:r>
          </w:p>
        </w:tc>
        <w:tc>
          <w:tcPr>
            <w:tcW w:w="2551" w:type="dxa"/>
            <w:vAlign w:val="center"/>
          </w:tcPr>
          <w:p>
            <w:pPr>
              <w:pStyle w:val="21"/>
            </w:pPr>
            <w:r>
              <w:t>1044.76</w:t>
            </w:r>
          </w:p>
        </w:tc>
        <w:tc>
          <w:tcPr>
            <w:tcW w:w="2551" w:type="dxa"/>
            <w:vAlign w:val="center"/>
          </w:tcPr>
          <w:p>
            <w:pPr>
              <w:pStyle w:val="21"/>
            </w:pPr>
            <w:r>
              <w:t>70.23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1114.99</w:t>
            </w:r>
          </w:p>
        </w:tc>
        <w:tc>
          <w:tcPr>
            <w:tcW w:w="2551" w:type="dxa"/>
            <w:vAlign w:val="center"/>
          </w:tcPr>
          <w:p>
            <w:pPr>
              <w:pStyle w:val="21"/>
            </w:pPr>
            <w:r>
              <w:t>1044.76</w:t>
            </w:r>
          </w:p>
        </w:tc>
        <w:tc>
          <w:tcPr>
            <w:tcW w:w="2551" w:type="dxa"/>
            <w:vAlign w:val="center"/>
          </w:tcPr>
          <w:p>
            <w:pPr>
              <w:pStyle w:val="21"/>
            </w:pPr>
            <w:r>
              <w:t>70.23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13.28</w:t>
            </w:r>
          </w:p>
        </w:tc>
        <w:tc>
          <w:tcPr>
            <w:tcW w:w="2551" w:type="dxa"/>
            <w:vAlign w:val="center"/>
          </w:tcPr>
          <w:p>
            <w:pPr>
              <w:pStyle w:val="21"/>
            </w:pPr>
            <w:r>
              <w:t>2.08</w:t>
            </w:r>
          </w:p>
        </w:tc>
        <w:tc>
          <w:tcPr>
            <w:tcW w:w="2551" w:type="dxa"/>
            <w:vAlign w:val="center"/>
          </w:tcPr>
          <w:p>
            <w:pPr>
              <w:pStyle w:val="21"/>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1101.71</w:t>
            </w:r>
          </w:p>
        </w:tc>
        <w:tc>
          <w:tcPr>
            <w:tcW w:w="2551" w:type="dxa"/>
            <w:vAlign w:val="center"/>
          </w:tcPr>
          <w:p>
            <w:pPr>
              <w:pStyle w:val="21"/>
            </w:pPr>
            <w:r>
              <w:t>1042.68</w:t>
            </w:r>
          </w:p>
        </w:tc>
        <w:tc>
          <w:tcPr>
            <w:tcW w:w="2551" w:type="dxa"/>
            <w:vAlign w:val="center"/>
          </w:tcPr>
          <w:p>
            <w:pPr>
              <w:pStyle w:val="21"/>
            </w:pPr>
            <w:r>
              <w:t>59.03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1044.76</w:t>
            </w:r>
          </w:p>
        </w:tc>
        <w:tc>
          <w:tcPr>
            <w:tcW w:w="2551" w:type="dxa"/>
            <w:vAlign w:val="center"/>
          </w:tcPr>
          <w:p>
            <w:pPr>
              <w:pStyle w:val="25"/>
            </w:pPr>
            <w:r>
              <w:t>1028.60</w:t>
            </w:r>
          </w:p>
        </w:tc>
        <w:tc>
          <w:tcPr>
            <w:tcW w:w="2551" w:type="dxa"/>
            <w:vAlign w:val="center"/>
          </w:tcPr>
          <w:p>
            <w:pPr>
              <w:pStyle w:val="25"/>
            </w:pPr>
            <w:r>
              <w:t>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850.65</w:t>
            </w:r>
          </w:p>
        </w:tc>
        <w:tc>
          <w:tcPr>
            <w:tcW w:w="2551" w:type="dxa"/>
            <w:vAlign w:val="center"/>
          </w:tcPr>
          <w:p>
            <w:pPr>
              <w:pStyle w:val="21"/>
            </w:pPr>
            <w:r>
              <w:t>850.65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235.60</w:t>
            </w:r>
          </w:p>
        </w:tc>
        <w:tc>
          <w:tcPr>
            <w:tcW w:w="2551" w:type="dxa"/>
            <w:vAlign w:val="center"/>
          </w:tcPr>
          <w:p>
            <w:pPr>
              <w:pStyle w:val="21"/>
            </w:pPr>
            <w:r>
              <w:t>235.60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58.63</w:t>
            </w:r>
          </w:p>
        </w:tc>
        <w:tc>
          <w:tcPr>
            <w:tcW w:w="2551" w:type="dxa"/>
            <w:vAlign w:val="center"/>
          </w:tcPr>
          <w:p>
            <w:pPr>
              <w:pStyle w:val="21"/>
            </w:pPr>
            <w:r>
              <w:t>58.63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317.72</w:t>
            </w:r>
          </w:p>
        </w:tc>
        <w:tc>
          <w:tcPr>
            <w:tcW w:w="2551" w:type="dxa"/>
            <w:vAlign w:val="center"/>
          </w:tcPr>
          <w:p>
            <w:pPr>
              <w:pStyle w:val="21"/>
            </w:pPr>
            <w:r>
              <w:t>317.72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75.25</w:t>
            </w:r>
          </w:p>
        </w:tc>
        <w:tc>
          <w:tcPr>
            <w:tcW w:w="2551" w:type="dxa"/>
            <w:vAlign w:val="center"/>
          </w:tcPr>
          <w:p>
            <w:pPr>
              <w:pStyle w:val="21"/>
            </w:pPr>
            <w:r>
              <w:t>75.25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17.13</w:t>
            </w:r>
          </w:p>
        </w:tc>
        <w:tc>
          <w:tcPr>
            <w:tcW w:w="2551" w:type="dxa"/>
            <w:vAlign w:val="center"/>
          </w:tcPr>
          <w:p>
            <w:pPr>
              <w:pStyle w:val="21"/>
            </w:pPr>
            <w:r>
              <w:t>17.13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21.41</w:t>
            </w:r>
          </w:p>
        </w:tc>
        <w:tc>
          <w:tcPr>
            <w:tcW w:w="2551" w:type="dxa"/>
            <w:vAlign w:val="center"/>
          </w:tcPr>
          <w:p>
            <w:pPr>
              <w:pStyle w:val="21"/>
            </w:pPr>
            <w:r>
              <w:t>21.41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5.40</w:t>
            </w:r>
          </w:p>
        </w:tc>
        <w:tc>
          <w:tcPr>
            <w:tcW w:w="2551" w:type="dxa"/>
            <w:vAlign w:val="center"/>
          </w:tcPr>
          <w:p>
            <w:pPr>
              <w:pStyle w:val="21"/>
            </w:pPr>
            <w:r>
              <w:t>5.40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61.24</w:t>
            </w:r>
          </w:p>
        </w:tc>
        <w:tc>
          <w:tcPr>
            <w:tcW w:w="2551" w:type="dxa"/>
            <w:vAlign w:val="center"/>
          </w:tcPr>
          <w:p>
            <w:pPr>
              <w:pStyle w:val="21"/>
            </w:pPr>
            <w:r>
              <w:t>61.24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58.27</w:t>
            </w:r>
          </w:p>
        </w:tc>
        <w:tc>
          <w:tcPr>
            <w:tcW w:w="2551" w:type="dxa"/>
            <w:vAlign w:val="center"/>
          </w:tcPr>
          <w:p>
            <w:pPr>
              <w:pStyle w:val="21"/>
            </w:pPr>
            <w:r>
              <w:t>58.27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16.16</w:t>
            </w:r>
          </w:p>
        </w:tc>
        <w:tc>
          <w:tcPr>
            <w:tcW w:w="2551" w:type="dxa"/>
            <w:vAlign w:val="center"/>
          </w:tcPr>
          <w:p>
            <w:pPr>
              <w:pStyle w:val="21"/>
            </w:pPr>
          </w:p>
        </w:tc>
        <w:tc>
          <w:tcPr>
            <w:tcW w:w="2551" w:type="dxa"/>
            <w:vAlign w:val="center"/>
          </w:tcPr>
          <w:p>
            <w:pPr>
              <w:pStyle w:val="21"/>
            </w:pPr>
            <w:r>
              <w:t>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2.08</w:t>
            </w:r>
          </w:p>
        </w:tc>
        <w:tc>
          <w:tcPr>
            <w:tcW w:w="2551" w:type="dxa"/>
            <w:vAlign w:val="center"/>
          </w:tcPr>
          <w:p>
            <w:pPr>
              <w:pStyle w:val="21"/>
            </w:pPr>
          </w:p>
        </w:tc>
        <w:tc>
          <w:tcPr>
            <w:tcW w:w="2551" w:type="dxa"/>
            <w:vAlign w:val="center"/>
          </w:tcPr>
          <w:p>
            <w:pPr>
              <w:pStyle w:val="21"/>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8.17</w:t>
            </w:r>
          </w:p>
        </w:tc>
        <w:tc>
          <w:tcPr>
            <w:tcW w:w="2551" w:type="dxa"/>
            <w:vAlign w:val="center"/>
          </w:tcPr>
          <w:p>
            <w:pPr>
              <w:pStyle w:val="21"/>
            </w:pPr>
          </w:p>
        </w:tc>
        <w:tc>
          <w:tcPr>
            <w:tcW w:w="2551" w:type="dxa"/>
            <w:vAlign w:val="center"/>
          </w:tcPr>
          <w:p>
            <w:pPr>
              <w:pStyle w:val="21"/>
            </w:pPr>
            <w:r>
              <w:t>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5.91</w:t>
            </w:r>
          </w:p>
        </w:tc>
        <w:tc>
          <w:tcPr>
            <w:tcW w:w="2551" w:type="dxa"/>
            <w:vAlign w:val="center"/>
          </w:tcPr>
          <w:p>
            <w:pPr>
              <w:pStyle w:val="21"/>
            </w:pPr>
          </w:p>
        </w:tc>
        <w:tc>
          <w:tcPr>
            <w:tcW w:w="2551" w:type="dxa"/>
            <w:vAlign w:val="center"/>
          </w:tcPr>
          <w:p>
            <w:pPr>
              <w:pStyle w:val="21"/>
            </w:pPr>
            <w: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177.95</w:t>
            </w:r>
          </w:p>
        </w:tc>
        <w:tc>
          <w:tcPr>
            <w:tcW w:w="2551" w:type="dxa"/>
            <w:vAlign w:val="center"/>
          </w:tcPr>
          <w:p>
            <w:pPr>
              <w:pStyle w:val="21"/>
            </w:pPr>
            <w:r>
              <w:t>177.95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128.21</w:t>
            </w:r>
          </w:p>
        </w:tc>
        <w:tc>
          <w:tcPr>
            <w:tcW w:w="2551" w:type="dxa"/>
            <w:vAlign w:val="center"/>
          </w:tcPr>
          <w:p>
            <w:pPr>
              <w:pStyle w:val="21"/>
            </w:pPr>
            <w:r>
              <w:t>128.21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1.24</w:t>
            </w:r>
          </w:p>
        </w:tc>
        <w:tc>
          <w:tcPr>
            <w:tcW w:w="2551" w:type="dxa"/>
            <w:vAlign w:val="center"/>
          </w:tcPr>
          <w:p>
            <w:pPr>
              <w:pStyle w:val="21"/>
            </w:pPr>
            <w:r>
              <w:t>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48.44</w:t>
            </w:r>
          </w:p>
        </w:tc>
        <w:tc>
          <w:tcPr>
            <w:tcW w:w="2551" w:type="dxa"/>
            <w:vAlign w:val="center"/>
          </w:tcPr>
          <w:p>
            <w:pPr>
              <w:pStyle w:val="21"/>
            </w:pPr>
            <w:r>
              <w:t>48.44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霸州市霸州镇老堤中心小学2023年单位预算信息公开情况说明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按照《预算法》、《地方预决算公开操作规程》和《关于进一步推进预算公开工作的实施意见》规定，现将霸州市霸州镇老堤中心小学2023年单位预算公开如下：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asciiTheme="minorHAnsi" w:hAnsiTheme="minorHAnsi" w:cstheme="minorBidi"/>
          <w:color w:val="000000"/>
          <w:kern w:val="2"/>
          <w:szCs w:val="22"/>
          <w:lang w:val="uk-UA"/>
        </w:rPr>
      </w:pPr>
      <w:r>
        <w:rPr>
          <w:rFonts w:hint="eastAsia" w:asciiTheme="minorHAnsi" w:hAnsiTheme="minorHAnsi" w:cstheme="minorBidi"/>
          <w:color w:val="000000"/>
          <w:kern w:val="2"/>
          <w:szCs w:val="2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霸州市霸州镇老堤中心小学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1114.99</w:t>
      </w:r>
      <w:r>
        <w:rPr>
          <w:rFonts w:hint="eastAsia" w:ascii="方正仿宋_GBK"/>
        </w:rPr>
        <w:t>万元，其中：一般公共预算收入</w:t>
      </w:r>
      <w:r>
        <w:rPr>
          <w:rFonts w:ascii="方正仿宋_GBK"/>
        </w:rPr>
        <w:t>1114.99</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霸州镇老堤中心小学</w:t>
      </w:r>
      <w:r>
        <w:rPr>
          <w:rFonts w:hint="eastAsia" w:ascii="方正仿宋_GBK"/>
        </w:rPr>
        <w:t>2023年度单位预算中支出预算的总体情况。2023年支出预算</w:t>
      </w:r>
      <w:r>
        <w:rPr>
          <w:rFonts w:ascii="方正仿宋_GBK"/>
        </w:rPr>
        <w:t>1114.99</w:t>
      </w:r>
      <w:r>
        <w:rPr>
          <w:rFonts w:hint="eastAsia" w:ascii="方正仿宋_GBK"/>
        </w:rPr>
        <w:t>万元，其中：基本支出</w:t>
      </w:r>
      <w:r>
        <w:rPr>
          <w:rFonts w:ascii="方正仿宋_GBK"/>
        </w:rPr>
        <w:t>1044.76</w:t>
      </w:r>
      <w:r>
        <w:rPr>
          <w:rFonts w:hint="eastAsia" w:ascii="方正仿宋_GBK"/>
        </w:rPr>
        <w:t>万元，包括人员经费</w:t>
      </w:r>
      <w:r>
        <w:rPr>
          <w:rFonts w:ascii="方正仿宋_GBK"/>
        </w:rPr>
        <w:t>1028.6</w:t>
      </w:r>
      <w:r>
        <w:rPr>
          <w:rFonts w:hint="eastAsia" w:ascii="方正仿宋_GBK"/>
        </w:rPr>
        <w:t>万元和日常公用经费</w:t>
      </w:r>
      <w:r>
        <w:rPr>
          <w:rFonts w:ascii="方正仿宋_GBK"/>
        </w:rPr>
        <w:t>16.16</w:t>
      </w:r>
      <w:r>
        <w:rPr>
          <w:rFonts w:hint="eastAsia" w:ascii="方正仿宋_GBK"/>
        </w:rPr>
        <w:t>万元；项目支出</w:t>
      </w:r>
      <w:r>
        <w:rPr>
          <w:rFonts w:ascii="方正仿宋_GBK"/>
        </w:rPr>
        <w:t>70.23</w:t>
      </w:r>
      <w:r>
        <w:rPr>
          <w:rFonts w:hint="eastAsia" w:ascii="方正仿宋_GBK"/>
        </w:rPr>
        <w:t>万元，主要为：</w:t>
      </w:r>
      <w:r>
        <w:rPr>
          <w:rFonts w:ascii="方正仿宋_GBK"/>
        </w:rPr>
        <w:t>城乡义务教育补助生均公用经费本级配套资金</w:t>
      </w:r>
      <w:r>
        <w:rPr>
          <w:rFonts w:ascii="方正仿宋_GBK" w:eastAsiaTheme="minorEastAsia"/>
          <w:lang w:eastAsia="zh-CN"/>
        </w:rPr>
        <w:t>2.4</w:t>
      </w:r>
      <w:r>
        <w:rPr>
          <w:rFonts w:hint="eastAsia" w:ascii="方正仿宋_GBK"/>
        </w:rPr>
        <w:t>万元、</w:t>
      </w:r>
      <w:r>
        <w:rPr>
          <w:rFonts w:ascii="方正仿宋_GBK"/>
        </w:rPr>
        <w:t>关于提前下达2023年城乡义务教育省级补助资金预算的通知(公用经费)(冀财教[2022]162号)16.63</w:t>
      </w:r>
      <w:r>
        <w:rPr>
          <w:rFonts w:hint="eastAsia" w:ascii="方正仿宋_GBK"/>
        </w:rPr>
        <w:t>万元、</w:t>
      </w:r>
      <w:r>
        <w:rPr>
          <w:rFonts w:ascii="方正仿宋_GBK"/>
        </w:rPr>
        <w:t>关于提前下达2023年城乡义务教育中央补助经费预算的通知(公用经费)(冀财教[2022]179号)40</w:t>
      </w:r>
      <w:r>
        <w:rPr>
          <w:rFonts w:hint="eastAsia" w:ascii="方正仿宋_GBK"/>
        </w:rPr>
        <w:t>万元，幼儿保教经费</w:t>
      </w:r>
      <w:r>
        <w:rPr>
          <w:rFonts w:ascii="方正仿宋_GBK"/>
        </w:rPr>
        <w:t>11.2</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1114.99</w:t>
      </w:r>
      <w:r>
        <w:rPr>
          <w:rFonts w:hint="eastAsia" w:ascii="方正仿宋_GBK"/>
        </w:rPr>
        <w:t>万元，较2022年预算增加</w:t>
      </w:r>
      <w:r>
        <w:rPr>
          <w:rFonts w:hint="eastAsia" w:ascii="方正仿宋_GBK"/>
          <w:lang w:eastAsia="zh-CN"/>
        </w:rPr>
        <w:t>1</w:t>
      </w:r>
      <w:r>
        <w:rPr>
          <w:rFonts w:ascii="方正仿宋_GBK"/>
          <w:lang w:eastAsia="zh-CN"/>
        </w:rPr>
        <w:t>30.36</w:t>
      </w:r>
      <w:r>
        <w:rPr>
          <w:rFonts w:hint="eastAsia" w:ascii="方正仿宋_GBK"/>
        </w:rPr>
        <w:t>万元，其中：基本支出增加</w:t>
      </w:r>
      <w:r>
        <w:rPr>
          <w:rFonts w:hint="eastAsia" w:ascii="方正仿宋_GBK"/>
          <w:lang w:eastAsia="zh-CN"/>
        </w:rPr>
        <w:t>1</w:t>
      </w:r>
      <w:r>
        <w:rPr>
          <w:rFonts w:ascii="方正仿宋_GBK"/>
          <w:lang w:eastAsia="zh-CN"/>
        </w:rPr>
        <w:t>38.19</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7</w:t>
      </w:r>
      <w:r>
        <w:rPr>
          <w:rFonts w:ascii="方正仿宋_GBK"/>
          <w:lang w:eastAsia="zh-CN"/>
        </w:rPr>
        <w:t>.83</w:t>
      </w:r>
      <w:r>
        <w:rPr>
          <w:rFonts w:hint="eastAsia" w:ascii="方正仿宋_GBK"/>
        </w:rPr>
        <w:t>万元，主要为</w:t>
      </w:r>
      <w:r>
        <w:rPr>
          <w:rFonts w:hint="eastAsia" w:ascii="方正仿宋_GBK"/>
          <w:lang w:eastAsia="zh-CN"/>
        </w:rPr>
        <w:t>增加</w:t>
      </w:r>
      <w:r>
        <w:rPr>
          <w:rFonts w:ascii="方正仿宋_GBK"/>
        </w:rPr>
        <w:t>城乡义务教育补助生均公用经费本级配套资金</w:t>
      </w:r>
      <w:r>
        <w:rPr>
          <w:rFonts w:ascii="方正仿宋_GBK" w:eastAsiaTheme="minorEastAsia"/>
          <w:lang w:eastAsia="zh-CN"/>
        </w:rPr>
        <w:t>0.78</w:t>
      </w:r>
      <w:r>
        <w:rPr>
          <w:rFonts w:hint="eastAsia" w:ascii="方正仿宋_GBK"/>
        </w:rPr>
        <w:t>万元、</w:t>
      </w:r>
      <w:r>
        <w:rPr>
          <w:rFonts w:hint="eastAsia" w:ascii="方正仿宋_GBK"/>
          <w:lang w:val="uk-UA" w:eastAsia="zh-CN"/>
        </w:rPr>
        <w:t>减少</w:t>
      </w:r>
      <w:r>
        <w:rPr>
          <w:rFonts w:ascii="方正仿宋_GBK"/>
        </w:rPr>
        <w:t>关于提前下达2023年城乡义务教育省级补助资金预算的通知(公用经费)(冀财教[2022]162号)4.51</w:t>
      </w:r>
      <w:r>
        <w:rPr>
          <w:rFonts w:hint="eastAsia" w:ascii="方正仿宋_GBK"/>
        </w:rPr>
        <w:t>万元、</w:t>
      </w:r>
      <w:r>
        <w:rPr>
          <w:rFonts w:ascii="方正仿宋_GBK"/>
        </w:rPr>
        <w:t>关于提前下达2023年城乡义务教育中央补助经费预算的通知(公用经费)(冀财教[2022]179号)2</w:t>
      </w:r>
      <w:r>
        <w:rPr>
          <w:rFonts w:hint="eastAsia" w:ascii="方正仿宋_GBK"/>
        </w:rPr>
        <w:t>万元，幼儿保教经费</w:t>
      </w:r>
      <w:r>
        <w:rPr>
          <w:rFonts w:ascii="方正仿宋_GBK"/>
        </w:rPr>
        <w:t>2.1</w:t>
      </w:r>
      <w:r>
        <w:rPr>
          <w:rFonts w:hint="eastAsia" w:ascii="方正仿宋_GBK"/>
        </w:rPr>
        <w:t>万元。</w:t>
      </w:r>
    </w:p>
    <w:p>
      <w:pPr>
        <w:pStyle w:val="36"/>
        <w:jc w:val="both"/>
      </w:pP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16.16</w:t>
      </w:r>
      <w:r>
        <w:rPr>
          <w:rFonts w:hint="eastAsia" w:ascii="方正仿宋_GBK"/>
        </w:rPr>
        <w:t>万元，主要用于</w:t>
      </w:r>
      <w:r>
        <w:rPr>
          <w:rFonts w:hint="eastAsia" w:ascii="方正仿宋_GBK"/>
          <w:lang w:eastAsia="zh-CN"/>
        </w:rPr>
        <w:t>办公区的办公费、工会经费</w:t>
      </w:r>
      <w:r>
        <w:rPr>
          <w:rFonts w:hint="eastAsia" w:asciiTheme="minorHAnsi" w:hAnsiTheme="minorHAnsi"/>
          <w:lang w:val="uk-UA" w:eastAsia="zh-CN"/>
        </w:rPr>
        <w:t>、福利费</w:t>
      </w:r>
      <w:r>
        <w:rPr>
          <w:rFonts w:hint="eastAsia" w:ascii="方正仿宋_GBK"/>
        </w:rPr>
        <w:t>等日常运行支出。</w:t>
      </w:r>
    </w:p>
    <w:p>
      <w:pPr>
        <w:pStyle w:val="37"/>
      </w:pPr>
      <w:r>
        <w:rPr>
          <w:rFonts w:ascii="黑体" w:hAnsi="黑体" w:eastAsia="黑体" w:cs="黑体"/>
          <w:color w:val="000000"/>
          <w:sz w:val="32"/>
        </w:rPr>
        <w:t>四、财政拨款“三公”经费预算情况及增减变化原因</w:t>
      </w:r>
    </w:p>
    <w:p>
      <w:pPr>
        <w:pStyle w:val="38"/>
        <w:rPr>
          <w:rFonts w:ascii="方正仿宋_GBK"/>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≥803人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≥803人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≥803人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≤11.2万元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2023年，霸州市霸州镇老堤中心小学安排政府采购预算1.89万元。具体内容见下表。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6"/>
        <w:gridCol w:w="935"/>
        <w:gridCol w:w="936"/>
        <w:gridCol w:w="1200"/>
        <w:gridCol w:w="776"/>
        <w:gridCol w:w="706"/>
        <w:gridCol w:w="683"/>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41" w:type="dxa"/>
            <w:gridSpan w:val="2"/>
            <w:vAlign w:val="center"/>
          </w:tcPr>
          <w:p>
            <w:pPr>
              <w:pStyle w:val="20"/>
            </w:pPr>
            <w:r>
              <w:t>政府采购项目来源</w:t>
            </w:r>
          </w:p>
        </w:tc>
        <w:tc>
          <w:tcPr>
            <w:tcW w:w="936" w:type="dxa"/>
            <w:vMerge w:val="restart"/>
            <w:vAlign w:val="center"/>
          </w:tcPr>
          <w:p>
            <w:pPr>
              <w:pStyle w:val="20"/>
            </w:pPr>
            <w:r>
              <w:t>采购物品名称</w:t>
            </w:r>
          </w:p>
        </w:tc>
        <w:tc>
          <w:tcPr>
            <w:tcW w:w="1200" w:type="dxa"/>
            <w:vMerge w:val="restart"/>
            <w:vAlign w:val="center"/>
          </w:tcPr>
          <w:p>
            <w:pPr>
              <w:pStyle w:val="20"/>
            </w:pPr>
            <w:r>
              <w:t>政府采购目录序号</w:t>
            </w:r>
          </w:p>
        </w:tc>
        <w:tc>
          <w:tcPr>
            <w:tcW w:w="776" w:type="dxa"/>
            <w:vMerge w:val="restart"/>
            <w:vAlign w:val="center"/>
          </w:tcPr>
          <w:p>
            <w:pPr>
              <w:pStyle w:val="20"/>
            </w:pPr>
            <w:r>
              <w:t>计量  单位</w:t>
            </w:r>
          </w:p>
        </w:tc>
        <w:tc>
          <w:tcPr>
            <w:tcW w:w="706" w:type="dxa"/>
            <w:vMerge w:val="restart"/>
            <w:vAlign w:val="center"/>
          </w:tcPr>
          <w:p>
            <w:pPr>
              <w:pStyle w:val="20"/>
            </w:pPr>
            <w:r>
              <w:t>数量</w:t>
            </w:r>
          </w:p>
        </w:tc>
        <w:tc>
          <w:tcPr>
            <w:tcW w:w="683"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106" w:type="dxa"/>
            <w:vAlign w:val="center"/>
          </w:tcPr>
          <w:p>
            <w:pPr>
              <w:pStyle w:val="20"/>
            </w:pPr>
            <w:r>
              <w:t>项目名称</w:t>
            </w:r>
          </w:p>
        </w:tc>
        <w:tc>
          <w:tcPr>
            <w:tcW w:w="935" w:type="dxa"/>
            <w:vAlign w:val="center"/>
          </w:tcPr>
          <w:p>
            <w:pPr>
              <w:pStyle w:val="20"/>
            </w:pPr>
            <w:r>
              <w:t>预算    资金</w:t>
            </w:r>
          </w:p>
        </w:tc>
        <w:tc>
          <w:tcPr>
            <w:tcW w:w="936" w:type="dxa"/>
            <w:vMerge w:val="continue"/>
          </w:tcPr>
          <w:p/>
        </w:tc>
        <w:tc>
          <w:tcPr>
            <w:tcW w:w="1200" w:type="dxa"/>
            <w:vMerge w:val="continue"/>
          </w:tcPr>
          <w:p/>
        </w:tc>
        <w:tc>
          <w:tcPr>
            <w:tcW w:w="776" w:type="dxa"/>
            <w:vMerge w:val="continue"/>
          </w:tcPr>
          <w:p/>
        </w:tc>
        <w:tc>
          <w:tcPr>
            <w:tcW w:w="706" w:type="dxa"/>
            <w:vMerge w:val="continue"/>
          </w:tcPr>
          <w:p/>
        </w:tc>
        <w:tc>
          <w:tcPr>
            <w:tcW w:w="683"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pStyle w:val="24"/>
            </w:pPr>
            <w:r>
              <w:t>合  计</w:t>
            </w:r>
          </w:p>
        </w:tc>
        <w:tc>
          <w:tcPr>
            <w:tcW w:w="935" w:type="dxa"/>
            <w:vAlign w:val="center"/>
          </w:tcPr>
          <w:p>
            <w:pPr>
              <w:pStyle w:val="25"/>
            </w:pPr>
          </w:p>
        </w:tc>
        <w:tc>
          <w:tcPr>
            <w:tcW w:w="936" w:type="dxa"/>
            <w:vAlign w:val="center"/>
          </w:tcPr>
          <w:p>
            <w:pPr>
              <w:pStyle w:val="26"/>
            </w:pPr>
          </w:p>
        </w:tc>
        <w:tc>
          <w:tcPr>
            <w:tcW w:w="1200" w:type="dxa"/>
            <w:vAlign w:val="center"/>
          </w:tcPr>
          <w:p>
            <w:pPr>
              <w:pStyle w:val="26"/>
            </w:pPr>
          </w:p>
        </w:tc>
        <w:tc>
          <w:tcPr>
            <w:tcW w:w="776" w:type="dxa"/>
            <w:vAlign w:val="center"/>
          </w:tcPr>
          <w:p>
            <w:pPr>
              <w:pStyle w:val="24"/>
            </w:pPr>
          </w:p>
        </w:tc>
        <w:tc>
          <w:tcPr>
            <w:tcW w:w="706" w:type="dxa"/>
            <w:vAlign w:val="center"/>
          </w:tcPr>
          <w:p>
            <w:pPr>
              <w:pStyle w:val="25"/>
            </w:pPr>
          </w:p>
        </w:tc>
        <w:tc>
          <w:tcPr>
            <w:tcW w:w="683" w:type="dxa"/>
            <w:vAlign w:val="center"/>
          </w:tcPr>
          <w:p>
            <w:pPr>
              <w:pStyle w:val="25"/>
            </w:pPr>
          </w:p>
        </w:tc>
        <w:tc>
          <w:tcPr>
            <w:tcW w:w="964" w:type="dxa"/>
            <w:vAlign w:val="center"/>
          </w:tcPr>
          <w:p>
            <w:pPr>
              <w:pStyle w:val="25"/>
            </w:pPr>
            <w:r>
              <w:t>1.89</w:t>
            </w:r>
          </w:p>
        </w:tc>
        <w:tc>
          <w:tcPr>
            <w:tcW w:w="964" w:type="dxa"/>
            <w:vAlign w:val="center"/>
          </w:tcPr>
          <w:p>
            <w:pPr>
              <w:pStyle w:val="25"/>
            </w:pPr>
            <w:r>
              <w:t>1.89</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pStyle w:val="24"/>
            </w:pPr>
            <w:r>
              <w:t>霸州市霸州镇老堤中心小学小计</w:t>
            </w:r>
          </w:p>
        </w:tc>
        <w:tc>
          <w:tcPr>
            <w:tcW w:w="935" w:type="dxa"/>
            <w:vAlign w:val="center"/>
          </w:tcPr>
          <w:p>
            <w:pPr>
              <w:pStyle w:val="25"/>
            </w:pPr>
          </w:p>
        </w:tc>
        <w:tc>
          <w:tcPr>
            <w:tcW w:w="936" w:type="dxa"/>
            <w:vAlign w:val="center"/>
          </w:tcPr>
          <w:p>
            <w:pPr>
              <w:pStyle w:val="26"/>
            </w:pPr>
          </w:p>
        </w:tc>
        <w:tc>
          <w:tcPr>
            <w:tcW w:w="1200" w:type="dxa"/>
            <w:vAlign w:val="center"/>
          </w:tcPr>
          <w:p>
            <w:pPr>
              <w:pStyle w:val="26"/>
            </w:pPr>
          </w:p>
        </w:tc>
        <w:tc>
          <w:tcPr>
            <w:tcW w:w="776" w:type="dxa"/>
            <w:vAlign w:val="center"/>
          </w:tcPr>
          <w:p>
            <w:pPr>
              <w:pStyle w:val="24"/>
            </w:pPr>
          </w:p>
        </w:tc>
        <w:tc>
          <w:tcPr>
            <w:tcW w:w="706" w:type="dxa"/>
            <w:vAlign w:val="center"/>
          </w:tcPr>
          <w:p>
            <w:pPr>
              <w:pStyle w:val="25"/>
            </w:pPr>
          </w:p>
        </w:tc>
        <w:tc>
          <w:tcPr>
            <w:tcW w:w="683" w:type="dxa"/>
            <w:vAlign w:val="center"/>
          </w:tcPr>
          <w:p>
            <w:pPr>
              <w:pStyle w:val="25"/>
            </w:pPr>
          </w:p>
        </w:tc>
        <w:tc>
          <w:tcPr>
            <w:tcW w:w="964" w:type="dxa"/>
            <w:vAlign w:val="center"/>
          </w:tcPr>
          <w:p>
            <w:pPr>
              <w:pStyle w:val="25"/>
            </w:pPr>
            <w:r>
              <w:t>1.89</w:t>
            </w:r>
          </w:p>
        </w:tc>
        <w:tc>
          <w:tcPr>
            <w:tcW w:w="964" w:type="dxa"/>
            <w:vAlign w:val="center"/>
          </w:tcPr>
          <w:p>
            <w:pPr>
              <w:pStyle w:val="25"/>
            </w:pPr>
            <w:r>
              <w:t>1.89</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pStyle w:val="22"/>
            </w:pPr>
            <w:r>
              <w:t>关于提前下达2023年城乡义务教育中央补助经费预算的通知(公用经费)(冀财教[2022]179号)</w:t>
            </w:r>
          </w:p>
        </w:tc>
        <w:tc>
          <w:tcPr>
            <w:tcW w:w="935" w:type="dxa"/>
            <w:vAlign w:val="center"/>
          </w:tcPr>
          <w:p>
            <w:pPr>
              <w:pStyle w:val="21"/>
            </w:pPr>
            <w:r>
              <w:t>40.00</w:t>
            </w:r>
          </w:p>
        </w:tc>
        <w:tc>
          <w:tcPr>
            <w:tcW w:w="936" w:type="dxa"/>
            <w:vAlign w:val="center"/>
          </w:tcPr>
          <w:p>
            <w:pPr>
              <w:pStyle w:val="22"/>
            </w:pPr>
            <w:r>
              <w:t>其他办公设备</w:t>
            </w:r>
          </w:p>
        </w:tc>
        <w:tc>
          <w:tcPr>
            <w:tcW w:w="1200" w:type="dxa"/>
            <w:vAlign w:val="center"/>
          </w:tcPr>
          <w:p>
            <w:pPr>
              <w:pStyle w:val="22"/>
            </w:pPr>
            <w:r>
              <w:t>A02029900</w:t>
            </w:r>
          </w:p>
        </w:tc>
        <w:tc>
          <w:tcPr>
            <w:tcW w:w="776" w:type="dxa"/>
            <w:vAlign w:val="center"/>
          </w:tcPr>
          <w:p>
            <w:pPr>
              <w:pStyle w:val="23"/>
            </w:pPr>
            <w:r>
              <w:t>根</w:t>
            </w:r>
          </w:p>
        </w:tc>
        <w:tc>
          <w:tcPr>
            <w:tcW w:w="706" w:type="dxa"/>
            <w:vAlign w:val="center"/>
          </w:tcPr>
          <w:p>
            <w:pPr>
              <w:pStyle w:val="21"/>
            </w:pPr>
            <w:r>
              <w:t>1</w:t>
            </w:r>
          </w:p>
        </w:tc>
        <w:tc>
          <w:tcPr>
            <w:tcW w:w="683" w:type="dxa"/>
            <w:vAlign w:val="center"/>
          </w:tcPr>
          <w:p>
            <w:pPr>
              <w:pStyle w:val="21"/>
            </w:pPr>
            <w:r>
              <w:t>0.26</w:t>
            </w:r>
          </w:p>
        </w:tc>
        <w:tc>
          <w:tcPr>
            <w:tcW w:w="964" w:type="dxa"/>
            <w:vAlign w:val="center"/>
          </w:tcPr>
          <w:p>
            <w:pPr>
              <w:pStyle w:val="21"/>
            </w:pPr>
            <w:r>
              <w:t>0.26</w:t>
            </w:r>
          </w:p>
        </w:tc>
        <w:tc>
          <w:tcPr>
            <w:tcW w:w="964" w:type="dxa"/>
            <w:vAlign w:val="center"/>
          </w:tcPr>
          <w:p>
            <w:pPr>
              <w:pStyle w:val="21"/>
            </w:pPr>
            <w:r>
              <w:t>0.26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pStyle w:val="22"/>
            </w:pPr>
            <w:r>
              <w:t>关于提前下达2023年城乡义务教育中央补助经费预算的通知(公用经费)(冀财教[2022]179号)</w:t>
            </w:r>
          </w:p>
        </w:tc>
        <w:tc>
          <w:tcPr>
            <w:tcW w:w="935" w:type="dxa"/>
            <w:vAlign w:val="center"/>
          </w:tcPr>
          <w:p>
            <w:pPr>
              <w:pStyle w:val="21"/>
            </w:pPr>
            <w:r>
              <w:t>40.00</w:t>
            </w:r>
          </w:p>
        </w:tc>
        <w:tc>
          <w:tcPr>
            <w:tcW w:w="936" w:type="dxa"/>
            <w:vAlign w:val="center"/>
          </w:tcPr>
          <w:p>
            <w:pPr>
              <w:pStyle w:val="22"/>
            </w:pPr>
            <w:r>
              <w:t>其他办公设备</w:t>
            </w:r>
          </w:p>
        </w:tc>
        <w:tc>
          <w:tcPr>
            <w:tcW w:w="1200" w:type="dxa"/>
            <w:vAlign w:val="center"/>
          </w:tcPr>
          <w:p>
            <w:pPr>
              <w:pStyle w:val="22"/>
            </w:pPr>
            <w:r>
              <w:t>A02029900</w:t>
            </w:r>
          </w:p>
        </w:tc>
        <w:tc>
          <w:tcPr>
            <w:tcW w:w="776" w:type="dxa"/>
            <w:vAlign w:val="center"/>
          </w:tcPr>
          <w:p>
            <w:pPr>
              <w:pStyle w:val="23"/>
            </w:pPr>
            <w:r>
              <w:t>个</w:t>
            </w:r>
          </w:p>
        </w:tc>
        <w:tc>
          <w:tcPr>
            <w:tcW w:w="706" w:type="dxa"/>
            <w:vAlign w:val="center"/>
          </w:tcPr>
          <w:p>
            <w:pPr>
              <w:pStyle w:val="21"/>
            </w:pPr>
            <w:r>
              <w:t>2</w:t>
            </w:r>
          </w:p>
        </w:tc>
        <w:tc>
          <w:tcPr>
            <w:tcW w:w="683" w:type="dxa"/>
            <w:vAlign w:val="center"/>
          </w:tcPr>
          <w:p>
            <w:pPr>
              <w:pStyle w:val="21"/>
            </w:pPr>
            <w:r>
              <w:t>0.10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106" w:type="dxa"/>
            <w:vAlign w:val="center"/>
          </w:tcPr>
          <w:p>
            <w:pPr>
              <w:pStyle w:val="22"/>
            </w:pPr>
            <w:r>
              <w:t>关于提前下达2023年城乡义务教育中央补助经费预算的通知(公用经费)(冀财教[2022]179号)</w:t>
            </w:r>
          </w:p>
        </w:tc>
        <w:tc>
          <w:tcPr>
            <w:tcW w:w="935" w:type="dxa"/>
            <w:vAlign w:val="center"/>
          </w:tcPr>
          <w:p>
            <w:pPr>
              <w:pStyle w:val="21"/>
            </w:pPr>
            <w:r>
              <w:t>40.00</w:t>
            </w:r>
          </w:p>
        </w:tc>
        <w:tc>
          <w:tcPr>
            <w:tcW w:w="936" w:type="dxa"/>
            <w:vAlign w:val="center"/>
          </w:tcPr>
          <w:p>
            <w:pPr>
              <w:pStyle w:val="22"/>
            </w:pPr>
            <w:r>
              <w:t>空调机组</w:t>
            </w:r>
          </w:p>
        </w:tc>
        <w:tc>
          <w:tcPr>
            <w:tcW w:w="1200" w:type="dxa"/>
            <w:vAlign w:val="center"/>
          </w:tcPr>
          <w:p>
            <w:pPr>
              <w:pStyle w:val="22"/>
            </w:pPr>
            <w:r>
              <w:t>A02052305</w:t>
            </w:r>
          </w:p>
        </w:tc>
        <w:tc>
          <w:tcPr>
            <w:tcW w:w="776" w:type="dxa"/>
            <w:vAlign w:val="center"/>
          </w:tcPr>
          <w:p>
            <w:pPr>
              <w:pStyle w:val="23"/>
            </w:pPr>
            <w:r>
              <w:t>1台</w:t>
            </w:r>
          </w:p>
        </w:tc>
        <w:tc>
          <w:tcPr>
            <w:tcW w:w="706" w:type="dxa"/>
            <w:vAlign w:val="center"/>
          </w:tcPr>
          <w:p>
            <w:pPr>
              <w:pStyle w:val="21"/>
            </w:pPr>
            <w:r>
              <w:t>1</w:t>
            </w:r>
          </w:p>
        </w:tc>
        <w:tc>
          <w:tcPr>
            <w:tcW w:w="683"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106" w:type="dxa"/>
            <w:vAlign w:val="center"/>
          </w:tcPr>
          <w:p>
            <w:pPr>
              <w:pStyle w:val="22"/>
            </w:pPr>
            <w:r>
              <w:t>关于提前下达2023年城乡义务教育中央补助经费预算的通知(公用经费)(冀财教[2022]179号)</w:t>
            </w:r>
          </w:p>
        </w:tc>
        <w:tc>
          <w:tcPr>
            <w:tcW w:w="935" w:type="dxa"/>
            <w:vAlign w:val="center"/>
          </w:tcPr>
          <w:p>
            <w:pPr>
              <w:pStyle w:val="21"/>
            </w:pPr>
            <w:r>
              <w:t>40.00</w:t>
            </w:r>
          </w:p>
        </w:tc>
        <w:tc>
          <w:tcPr>
            <w:tcW w:w="936" w:type="dxa"/>
            <w:vAlign w:val="center"/>
          </w:tcPr>
          <w:p>
            <w:pPr>
              <w:pStyle w:val="22"/>
            </w:pPr>
            <w:r>
              <w:t>其他办公用品</w:t>
            </w:r>
          </w:p>
        </w:tc>
        <w:tc>
          <w:tcPr>
            <w:tcW w:w="1200" w:type="dxa"/>
            <w:vAlign w:val="center"/>
          </w:tcPr>
          <w:p>
            <w:pPr>
              <w:pStyle w:val="22"/>
            </w:pPr>
            <w:r>
              <w:t>A05049900</w:t>
            </w:r>
          </w:p>
        </w:tc>
        <w:tc>
          <w:tcPr>
            <w:tcW w:w="776" w:type="dxa"/>
            <w:vAlign w:val="center"/>
          </w:tcPr>
          <w:p>
            <w:pPr>
              <w:pStyle w:val="23"/>
            </w:pPr>
            <w:r>
              <w:t>批</w:t>
            </w:r>
          </w:p>
        </w:tc>
        <w:tc>
          <w:tcPr>
            <w:tcW w:w="706" w:type="dxa"/>
            <w:vAlign w:val="center"/>
          </w:tcPr>
          <w:p>
            <w:pPr>
              <w:pStyle w:val="21"/>
            </w:pPr>
            <w:r>
              <w:t>1</w:t>
            </w:r>
          </w:p>
        </w:tc>
        <w:tc>
          <w:tcPr>
            <w:tcW w:w="683" w:type="dxa"/>
            <w:vAlign w:val="center"/>
          </w:tcPr>
          <w:p>
            <w:pPr>
              <w:pStyle w:val="21"/>
            </w:pPr>
            <w:r>
              <w:t>0.93</w:t>
            </w:r>
          </w:p>
        </w:tc>
        <w:tc>
          <w:tcPr>
            <w:tcW w:w="964" w:type="dxa"/>
            <w:vAlign w:val="center"/>
          </w:tcPr>
          <w:p>
            <w:pPr>
              <w:pStyle w:val="21"/>
            </w:pPr>
            <w:r>
              <w:t>0.93</w:t>
            </w:r>
          </w:p>
        </w:tc>
        <w:tc>
          <w:tcPr>
            <w:tcW w:w="964" w:type="dxa"/>
            <w:vAlign w:val="center"/>
          </w:tcPr>
          <w:p>
            <w:pPr>
              <w:pStyle w:val="21"/>
            </w:pPr>
            <w:r>
              <w:t>0.93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0.93</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lang w:val="uk-UA"/>
        </w:rPr>
      </w:pPr>
      <w:r>
        <w:rPr>
          <w:rFonts w:eastAsia="方正仿宋_GBK"/>
          <w:color w:val="000000"/>
          <w:sz w:val="28"/>
        </w:rPr>
        <w:t>霸州市霸州镇老堤中心小学上年末固定资产金额为394.51万元（详见下表）。本年度拟购置固定资产总额为0.96万元，已按要求列入政府采购预算，详见政府采购预算表。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30"/>
        <w:gridCol w:w="2857"/>
        <w:gridCol w:w="2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94" w:hRule="atLeast"/>
          <w:tblHeader/>
          <w:jc w:val="center"/>
        </w:trPr>
        <w:tc>
          <w:tcPr>
            <w:tcW w:w="7430" w:type="dxa"/>
            <w:tcBorders>
              <w:top w:val="single" w:color="FFFFFF" w:sz="6" w:space="0"/>
              <w:left w:val="single" w:color="FFFFFF" w:sz="6" w:space="0"/>
              <w:right w:val="single" w:color="FFFFFF" w:sz="6" w:space="0"/>
            </w:tcBorders>
            <w:vAlign w:val="center"/>
          </w:tcPr>
          <w:p>
            <w:pPr>
              <w:pStyle w:val="19"/>
            </w:pPr>
            <w:r>
              <w:t>501501霸州市霸州镇老堤中心小学</w:t>
            </w:r>
          </w:p>
        </w:tc>
        <w:tc>
          <w:tcPr>
            <w:tcW w:w="5716"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430" w:type="dxa"/>
            <w:vAlign w:val="center"/>
          </w:tcPr>
          <w:p>
            <w:pPr>
              <w:pStyle w:val="20"/>
            </w:pPr>
            <w:r>
              <w:t>项   目</w:t>
            </w:r>
          </w:p>
        </w:tc>
        <w:tc>
          <w:tcPr>
            <w:tcW w:w="2857" w:type="dxa"/>
            <w:vAlign w:val="center"/>
          </w:tcPr>
          <w:p>
            <w:pPr>
              <w:pStyle w:val="20"/>
            </w:pPr>
            <w:r>
              <w:t>数量</w:t>
            </w:r>
          </w:p>
        </w:tc>
        <w:tc>
          <w:tcPr>
            <w:tcW w:w="2858"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85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39</w:t>
            </w:r>
            <w:r>
              <w:rPr>
                <w:rFonts w:ascii="方正书宋_GBK" w:hAnsi="方正书宋_GBK" w:eastAsia="方正书宋_GBK" w:cs="方正书宋_GBK"/>
                <w:sz w:val="21"/>
                <w:lang w:eastAsia="zh-CN"/>
              </w:rPr>
              <w:t>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85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85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85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85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43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85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292</w:t>
            </w:r>
            <w:r>
              <w:rPr>
                <w:rFonts w:ascii="方正书宋_GBK" w:hAnsi="方正书宋_GBK" w:eastAsia="方正书宋_GBK" w:cs="方正书宋_GBK"/>
                <w:sz w:val="21"/>
                <w:lang w:eastAsia="zh-CN"/>
              </w:rPr>
              <w:t>83</w:t>
            </w:r>
          </w:p>
        </w:tc>
        <w:tc>
          <w:tcPr>
            <w:tcW w:w="285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39</w:t>
            </w:r>
            <w:r>
              <w:rPr>
                <w:rFonts w:ascii="方正书宋_GBK" w:hAnsi="方正书宋_GBK" w:eastAsia="方正书宋_GBK" w:cs="方正书宋_GBK"/>
                <w:sz w:val="21"/>
                <w:lang w:eastAsia="zh-CN"/>
              </w:rPr>
              <w:t>4.51</w:t>
            </w:r>
          </w:p>
        </w:tc>
      </w:tr>
    </w:tbl>
    <w:p>
      <w:pPr>
        <w:rPr>
          <w:lang w:val="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d9be219f-a7b6-45d5-a347-be03d5027e3f"/>
  </w:docVars>
  <w:rsids>
    <w:rsidRoot w:val="004A1168"/>
    <w:rsid w:val="00005B70"/>
    <w:rsid w:val="00012A57"/>
    <w:rsid w:val="0002524E"/>
    <w:rsid w:val="000B7353"/>
    <w:rsid w:val="000F3188"/>
    <w:rsid w:val="00136014"/>
    <w:rsid w:val="001F67F8"/>
    <w:rsid w:val="002F010E"/>
    <w:rsid w:val="003A5231"/>
    <w:rsid w:val="003D654A"/>
    <w:rsid w:val="00403F14"/>
    <w:rsid w:val="004510E4"/>
    <w:rsid w:val="00464BFB"/>
    <w:rsid w:val="004A1168"/>
    <w:rsid w:val="005645C5"/>
    <w:rsid w:val="005B7AFC"/>
    <w:rsid w:val="005C4FDA"/>
    <w:rsid w:val="006D6C4D"/>
    <w:rsid w:val="006F70C6"/>
    <w:rsid w:val="00972810"/>
    <w:rsid w:val="00991EB1"/>
    <w:rsid w:val="009B55A2"/>
    <w:rsid w:val="00A80758"/>
    <w:rsid w:val="00A9064A"/>
    <w:rsid w:val="00A915A7"/>
    <w:rsid w:val="00AA1FB3"/>
    <w:rsid w:val="00AD578B"/>
    <w:rsid w:val="00B46C41"/>
    <w:rsid w:val="00B6757F"/>
    <w:rsid w:val="00BB35A7"/>
    <w:rsid w:val="00C57197"/>
    <w:rsid w:val="00C672B5"/>
    <w:rsid w:val="00CC7E62"/>
    <w:rsid w:val="00D513F4"/>
    <w:rsid w:val="00D64AD2"/>
    <w:rsid w:val="00D93167"/>
    <w:rsid w:val="00D9444E"/>
    <w:rsid w:val="00E20116"/>
    <w:rsid w:val="00E3061C"/>
    <w:rsid w:val="00EE4BF2"/>
    <w:rsid w:val="00EF51BF"/>
    <w:rsid w:val="00FC209C"/>
    <w:rsid w:val="7A6A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6142</Words>
  <Characters>7384</Characters>
  <Lines>70</Lines>
  <Paragraphs>19</Paragraphs>
  <TotalTime>28</TotalTime>
  <ScaleCrop>false</ScaleCrop>
  <LinksUpToDate>false</LinksUpToDate>
  <CharactersWithSpaces>7550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2023-02-28T08:47:30Z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F7780887A50D4BE9BA789EF22A671132</vt:lpwstr>
  </property>
</Properties>
</file>